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1229C8" w:rsidRPr="001229C8" w:rsidRDefault="001229C8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51194E" w:rsidRDefault="0051194E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6C7701" w:rsidRDefault="006C7701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F97625" w:rsidRDefault="00F97625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bookmarkStart w:id="0" w:name="_GoBack"/>
      <w:bookmarkEnd w:id="0"/>
    </w:p>
    <w:p w:rsidR="00DA713A" w:rsidRPr="00DA713A" w:rsidRDefault="009E1DBE" w:rsidP="00DA71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E1DBE">
        <w:rPr>
          <w:rFonts w:ascii="Arial" w:hAnsi="Arial" w:cs="Arial"/>
          <w:color w:val="333333"/>
          <w:sz w:val="23"/>
          <w:szCs w:val="23"/>
        </w:rPr>
        <w:br/>
      </w:r>
      <w:r w:rsidR="00BC0FA9" w:rsidRPr="006C7701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      </w:t>
      </w:r>
      <w:r w:rsidR="00DA713A" w:rsidRPr="00DA713A">
        <w:rPr>
          <w:rFonts w:ascii="Arial" w:hAnsi="Arial" w:cs="Arial"/>
          <w:b/>
          <w:bCs/>
          <w:color w:val="000000" w:themeColor="text1"/>
          <w:sz w:val="28"/>
          <w:szCs w:val="28"/>
        </w:rPr>
        <w:t>Вопрос:</w:t>
      </w:r>
      <w:r w:rsidR="00DA713A" w:rsidRPr="00DA713A">
        <w:rPr>
          <w:rFonts w:ascii="Arial" w:hAnsi="Arial" w:cs="Arial"/>
          <w:color w:val="000000" w:themeColor="text1"/>
          <w:sz w:val="28"/>
          <w:szCs w:val="28"/>
        </w:rPr>
        <w:t xml:space="preserve"> Об определении мощности двигателя транспортного средства при исчислении налоговыми органами транспортного налога.</w:t>
      </w:r>
    </w:p>
    <w:p w:rsidR="00DA713A" w:rsidRPr="00DA713A" w:rsidRDefault="00DA713A" w:rsidP="00DA71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color w:val="000000" w:themeColor="text1"/>
          <w:sz w:val="28"/>
          <w:szCs w:val="28"/>
        </w:rPr>
      </w:pPr>
    </w:p>
    <w:p w:rsidR="00DA713A" w:rsidRPr="00DA713A" w:rsidRDefault="00DA713A" w:rsidP="00DA71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A713A">
        <w:rPr>
          <w:rFonts w:ascii="Arial" w:hAnsi="Arial" w:cs="Arial"/>
          <w:b/>
          <w:bCs/>
          <w:color w:val="000000" w:themeColor="text1"/>
          <w:sz w:val="28"/>
          <w:szCs w:val="28"/>
        </w:rPr>
        <w:t>Ответ:</w:t>
      </w:r>
    </w:p>
    <w:p w:rsidR="00DA713A" w:rsidRPr="00DA713A" w:rsidRDefault="00DA713A" w:rsidP="00DA713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DA713A">
        <w:rPr>
          <w:rFonts w:ascii="Arial" w:hAnsi="Arial" w:cs="Arial"/>
          <w:color w:val="000000" w:themeColor="text1"/>
          <w:sz w:val="28"/>
          <w:szCs w:val="28"/>
        </w:rPr>
        <w:t xml:space="preserve">В рамках рассмотрения обращения в соответствии с Федеральным </w:t>
      </w:r>
      <w:hyperlink r:id="rId10" w:history="1">
        <w:r w:rsidRPr="00DA713A">
          <w:rPr>
            <w:rFonts w:ascii="Arial" w:hAnsi="Arial" w:cs="Arial"/>
            <w:color w:val="000000" w:themeColor="text1"/>
            <w:sz w:val="28"/>
            <w:szCs w:val="28"/>
          </w:rPr>
          <w:t>законом</w:t>
        </w:r>
      </w:hyperlink>
      <w:r w:rsidRPr="00DA713A">
        <w:rPr>
          <w:rFonts w:ascii="Arial" w:hAnsi="Arial" w:cs="Arial"/>
          <w:color w:val="000000" w:themeColor="text1"/>
          <w:sz w:val="28"/>
          <w:szCs w:val="28"/>
        </w:rPr>
        <w:t xml:space="preserve"> от 02.05.2006 N 59-ФЗ "О порядке рассмотрения обращений граждан Российской Федерации" направлены разъяснения письмами УФНС России по Московской области от 15.04.2022 N 17-11/025060@, УФНС России по Белгородской области от 19.04.2022 N 20-10/04583 и УФНС России по Волгоградской области от 22.04.2022 N 17-27/10322@.</w:t>
      </w:r>
      <w:proofErr w:type="gramEnd"/>
    </w:p>
    <w:p w:rsidR="00DA713A" w:rsidRPr="00DA713A" w:rsidRDefault="00DA713A" w:rsidP="00DA713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A713A">
        <w:rPr>
          <w:rFonts w:ascii="Arial" w:hAnsi="Arial" w:cs="Arial"/>
          <w:color w:val="000000" w:themeColor="text1"/>
          <w:sz w:val="28"/>
          <w:szCs w:val="28"/>
        </w:rPr>
        <w:t xml:space="preserve">Дополнительно обращаем внимание на то, что в соответствии со </w:t>
      </w:r>
      <w:hyperlink r:id="rId11" w:history="1">
        <w:r w:rsidRPr="00DA713A">
          <w:rPr>
            <w:rFonts w:ascii="Arial" w:hAnsi="Arial" w:cs="Arial"/>
            <w:color w:val="000000" w:themeColor="text1"/>
            <w:sz w:val="28"/>
            <w:szCs w:val="28"/>
          </w:rPr>
          <w:t>статьей 357</w:t>
        </w:r>
      </w:hyperlink>
      <w:r w:rsidRPr="00DA713A">
        <w:rPr>
          <w:rFonts w:ascii="Arial" w:hAnsi="Arial" w:cs="Arial"/>
          <w:color w:val="000000" w:themeColor="text1"/>
          <w:sz w:val="28"/>
          <w:szCs w:val="28"/>
        </w:rPr>
        <w:t xml:space="preserve"> Налогового кодекса Российской Федерации (далее - Кодекс) налогоплательщиками налога признаются лица, на которых в соответствии с законодательством Российской Федерации зарегистрированы транспортные средства, признаваемые объектом налогообложения в соответствии со </w:t>
      </w:r>
      <w:hyperlink r:id="rId12" w:history="1">
        <w:r w:rsidRPr="00DA713A">
          <w:rPr>
            <w:rFonts w:ascii="Arial" w:hAnsi="Arial" w:cs="Arial"/>
            <w:color w:val="000000" w:themeColor="text1"/>
            <w:sz w:val="28"/>
            <w:szCs w:val="28"/>
          </w:rPr>
          <w:t>статьей 358</w:t>
        </w:r>
      </w:hyperlink>
      <w:r w:rsidRPr="00DA713A">
        <w:rPr>
          <w:rFonts w:ascii="Arial" w:hAnsi="Arial" w:cs="Arial"/>
          <w:color w:val="000000" w:themeColor="text1"/>
          <w:sz w:val="28"/>
          <w:szCs w:val="28"/>
        </w:rPr>
        <w:t xml:space="preserve"> Кодекса.</w:t>
      </w:r>
    </w:p>
    <w:p w:rsidR="00DA713A" w:rsidRPr="00DA713A" w:rsidRDefault="00DA713A" w:rsidP="00DA713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A713A">
        <w:rPr>
          <w:rFonts w:ascii="Arial" w:hAnsi="Arial" w:cs="Arial"/>
          <w:color w:val="000000" w:themeColor="text1"/>
          <w:sz w:val="28"/>
          <w:szCs w:val="28"/>
        </w:rPr>
        <w:t>Объектом налогообложения по налогу признаются автомобили и другие транспортные средства, зарегистрированные в установленном порядке в соответствии с законодательством Российской Федерации (</w:t>
      </w:r>
      <w:hyperlink r:id="rId13" w:history="1">
        <w:r w:rsidRPr="00DA713A">
          <w:rPr>
            <w:rFonts w:ascii="Arial" w:hAnsi="Arial" w:cs="Arial"/>
            <w:color w:val="000000" w:themeColor="text1"/>
            <w:sz w:val="28"/>
            <w:szCs w:val="28"/>
          </w:rPr>
          <w:t>пункт 1 статьи 358</w:t>
        </w:r>
      </w:hyperlink>
      <w:r w:rsidRPr="00DA713A">
        <w:rPr>
          <w:rFonts w:ascii="Arial" w:hAnsi="Arial" w:cs="Arial"/>
          <w:color w:val="000000" w:themeColor="text1"/>
          <w:sz w:val="28"/>
          <w:szCs w:val="28"/>
        </w:rPr>
        <w:t xml:space="preserve"> Кодекса).</w:t>
      </w:r>
    </w:p>
    <w:p w:rsidR="00DA713A" w:rsidRPr="00DA713A" w:rsidRDefault="00DA713A" w:rsidP="00DA713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A713A">
        <w:rPr>
          <w:rFonts w:ascii="Arial" w:hAnsi="Arial" w:cs="Arial"/>
          <w:color w:val="000000" w:themeColor="text1"/>
          <w:sz w:val="28"/>
          <w:szCs w:val="28"/>
        </w:rPr>
        <w:t xml:space="preserve">Согласно </w:t>
      </w:r>
      <w:hyperlink r:id="rId14" w:history="1">
        <w:r w:rsidRPr="00DA713A">
          <w:rPr>
            <w:rFonts w:ascii="Arial" w:hAnsi="Arial" w:cs="Arial"/>
            <w:color w:val="000000" w:themeColor="text1"/>
            <w:sz w:val="28"/>
            <w:szCs w:val="28"/>
          </w:rPr>
          <w:t>пункту 1 статьи 359</w:t>
        </w:r>
      </w:hyperlink>
      <w:r w:rsidRPr="00DA713A">
        <w:rPr>
          <w:rFonts w:ascii="Arial" w:hAnsi="Arial" w:cs="Arial"/>
          <w:color w:val="000000" w:themeColor="text1"/>
          <w:sz w:val="28"/>
          <w:szCs w:val="28"/>
        </w:rPr>
        <w:t xml:space="preserve"> Кодекса налоговая база по налогу определяется в отношении транспортных средств, имеющих двигатели, - как мощность двигателя транспортного средства в лошадиных силах.</w:t>
      </w:r>
    </w:p>
    <w:p w:rsidR="00DA713A" w:rsidRPr="00DA713A" w:rsidRDefault="00DA713A" w:rsidP="00DA713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hyperlink r:id="rId15" w:history="1">
        <w:r w:rsidRPr="00DA713A">
          <w:rPr>
            <w:rFonts w:ascii="Arial" w:hAnsi="Arial" w:cs="Arial"/>
            <w:color w:val="000000" w:themeColor="text1"/>
            <w:sz w:val="28"/>
            <w:szCs w:val="28"/>
          </w:rPr>
          <w:t>Пунктом 1 статьи 362</w:t>
        </w:r>
      </w:hyperlink>
      <w:r w:rsidRPr="00DA713A">
        <w:rPr>
          <w:rFonts w:ascii="Arial" w:hAnsi="Arial" w:cs="Arial"/>
          <w:color w:val="000000" w:themeColor="text1"/>
          <w:sz w:val="28"/>
          <w:szCs w:val="28"/>
        </w:rPr>
        <w:t xml:space="preserve"> Кодекса установлено, что сумма налога, подлежащая уплате налогоплательщиками - физическими лицами, исчисляется налоговыми органами на основании сведений органов (организаций, должностных лиц), осуществляющих государственную регистрацию транспортных сре</w:t>
      </w:r>
      <w:proofErr w:type="gramStart"/>
      <w:r w:rsidRPr="00DA713A">
        <w:rPr>
          <w:rFonts w:ascii="Arial" w:hAnsi="Arial" w:cs="Arial"/>
          <w:color w:val="000000" w:themeColor="text1"/>
          <w:sz w:val="28"/>
          <w:szCs w:val="28"/>
        </w:rPr>
        <w:t>дств в с</w:t>
      </w:r>
      <w:proofErr w:type="gramEnd"/>
      <w:r w:rsidRPr="00DA713A">
        <w:rPr>
          <w:rFonts w:ascii="Arial" w:hAnsi="Arial" w:cs="Arial"/>
          <w:color w:val="000000" w:themeColor="text1"/>
          <w:sz w:val="28"/>
          <w:szCs w:val="28"/>
        </w:rPr>
        <w:t>оответствии с законодательством Российской Федерации.</w:t>
      </w:r>
    </w:p>
    <w:p w:rsidR="00DA713A" w:rsidRPr="00DA713A" w:rsidRDefault="00DA713A" w:rsidP="00DA713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A713A">
        <w:rPr>
          <w:rFonts w:ascii="Arial" w:hAnsi="Arial" w:cs="Arial"/>
          <w:color w:val="000000" w:themeColor="text1"/>
          <w:sz w:val="28"/>
          <w:szCs w:val="28"/>
        </w:rPr>
        <w:lastRenderedPageBreak/>
        <w:t>Таким образом, исчисление налога в отношении транспортного средства осуществляется налоговыми органами на основании информации (в том числе о мощности двигателя транспортного средства), представляемой в налоговые органы органами, осуществляющими государственную регистрацию транспортных средств.</w:t>
      </w:r>
    </w:p>
    <w:p w:rsidR="00DA713A" w:rsidRPr="00DA713A" w:rsidRDefault="00DA713A" w:rsidP="00DA713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A713A">
        <w:rPr>
          <w:rFonts w:ascii="Arial" w:hAnsi="Arial" w:cs="Arial"/>
          <w:color w:val="000000" w:themeColor="text1"/>
          <w:sz w:val="28"/>
          <w:szCs w:val="28"/>
        </w:rPr>
        <w:t xml:space="preserve">Учитывая изложенное, обязанность по уплате налога по имеющим двигатели транспортным средствам ставится в зависимость от регистрации объекта </w:t>
      </w:r>
      <w:proofErr w:type="gramStart"/>
      <w:r w:rsidRPr="00DA713A">
        <w:rPr>
          <w:rFonts w:ascii="Arial" w:hAnsi="Arial" w:cs="Arial"/>
          <w:color w:val="000000" w:themeColor="text1"/>
          <w:sz w:val="28"/>
          <w:szCs w:val="28"/>
        </w:rPr>
        <w:t>налогообложения</w:t>
      </w:r>
      <w:proofErr w:type="gramEnd"/>
      <w:r w:rsidRPr="00DA713A">
        <w:rPr>
          <w:rFonts w:ascii="Arial" w:hAnsi="Arial" w:cs="Arial"/>
          <w:color w:val="000000" w:themeColor="text1"/>
          <w:sz w:val="28"/>
          <w:szCs w:val="28"/>
        </w:rPr>
        <w:t xml:space="preserve"> с указанием мощности зарегистрированного на него двигателя, а не от фактической мощности двигателя транспортного средства.</w:t>
      </w:r>
    </w:p>
    <w:p w:rsidR="00DA713A" w:rsidRPr="00DA713A" w:rsidRDefault="00DA713A" w:rsidP="00DA713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A713A">
        <w:rPr>
          <w:rFonts w:ascii="Arial" w:hAnsi="Arial" w:cs="Arial"/>
          <w:color w:val="000000" w:themeColor="text1"/>
          <w:sz w:val="28"/>
          <w:szCs w:val="28"/>
        </w:rPr>
        <w:t xml:space="preserve">Дополнительно обращаем внимание, что в случае несогласия с актом ненормативного характера, действием (бездействием) налогового органа заинтересованное лицо имеет право обжаловать такие акты, действия или бездействие в соответствии со </w:t>
      </w:r>
      <w:hyperlink r:id="rId16" w:history="1">
        <w:r w:rsidRPr="00DA713A">
          <w:rPr>
            <w:rFonts w:ascii="Arial" w:hAnsi="Arial" w:cs="Arial"/>
            <w:color w:val="000000" w:themeColor="text1"/>
            <w:sz w:val="28"/>
            <w:szCs w:val="28"/>
          </w:rPr>
          <w:t>статьей 137</w:t>
        </w:r>
      </w:hyperlink>
      <w:r w:rsidRPr="00DA713A">
        <w:rPr>
          <w:rFonts w:ascii="Arial" w:hAnsi="Arial" w:cs="Arial"/>
          <w:color w:val="000000" w:themeColor="text1"/>
          <w:sz w:val="28"/>
          <w:szCs w:val="28"/>
        </w:rPr>
        <w:t xml:space="preserve"> Кодекса.</w:t>
      </w:r>
    </w:p>
    <w:p w:rsidR="00DA713A" w:rsidRPr="00DA713A" w:rsidRDefault="00DA713A" w:rsidP="00DA71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BC0FA9" w:rsidRPr="00DA713A" w:rsidRDefault="00DA713A" w:rsidP="00DA713A">
      <w:pPr>
        <w:jc w:val="right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                                                       </w:t>
      </w:r>
      <w:r w:rsidRPr="00DA713A">
        <w:rPr>
          <w:rFonts w:ascii="Arial" w:hAnsi="Arial" w:cs="Arial"/>
          <w:b/>
          <w:color w:val="000000" w:themeColor="text1"/>
          <w:sz w:val="28"/>
          <w:szCs w:val="28"/>
        </w:rPr>
        <w:t>Основание:</w:t>
      </w:r>
      <w:r w:rsidRPr="00DA713A">
        <w:rPr>
          <w:color w:val="000000" w:themeColor="text1"/>
          <w:sz w:val="28"/>
          <w:szCs w:val="28"/>
        </w:rPr>
        <w:t xml:space="preserve"> </w:t>
      </w:r>
      <w:r w:rsidRPr="00DA713A">
        <w:rPr>
          <w:rFonts w:ascii="Arial" w:hAnsi="Arial" w:cs="Arial"/>
          <w:b/>
          <w:color w:val="000000" w:themeColor="text1"/>
          <w:sz w:val="28"/>
          <w:szCs w:val="28"/>
        </w:rPr>
        <w:t xml:space="preserve">Письмо ФНС России 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 </w:t>
      </w:r>
      <w:r w:rsidRPr="00DA713A">
        <w:rPr>
          <w:rFonts w:ascii="Arial" w:hAnsi="Arial" w:cs="Arial"/>
          <w:b/>
          <w:color w:val="000000" w:themeColor="text1"/>
          <w:sz w:val="28"/>
          <w:szCs w:val="28"/>
        </w:rPr>
        <w:t>от 27.04.2022 N БС-3-21/4231@</w:t>
      </w:r>
    </w:p>
    <w:sectPr w:rsidR="00BC0FA9" w:rsidRPr="00DA713A" w:rsidSect="00156A6E">
      <w:footerReference w:type="default" r:id="rId1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933" w:rsidRDefault="00114933" w:rsidP="00830148">
      <w:pPr>
        <w:spacing w:after="0" w:line="240" w:lineRule="auto"/>
      </w:pPr>
      <w:r>
        <w:separator/>
      </w:r>
    </w:p>
  </w:endnote>
  <w:endnote w:type="continuationSeparator" w:id="0">
    <w:p w:rsidR="00114933" w:rsidRDefault="00114933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38B" w:rsidRDefault="0045138B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230C8995" wp14:editId="3306D9CB">
          <wp:extent cx="5940425" cy="518795"/>
          <wp:effectExtent l="0" t="0" r="317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933" w:rsidRDefault="00114933" w:rsidP="00830148">
      <w:pPr>
        <w:spacing w:after="0" w:line="240" w:lineRule="auto"/>
      </w:pPr>
      <w:r>
        <w:separator/>
      </w:r>
    </w:p>
  </w:footnote>
  <w:footnote w:type="continuationSeparator" w:id="0">
    <w:p w:rsidR="00114933" w:rsidRDefault="00114933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0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6"/>
  </w:num>
  <w:num w:numId="5">
    <w:abstractNumId w:val="7"/>
  </w:num>
  <w:num w:numId="6">
    <w:abstractNumId w:val="12"/>
  </w:num>
  <w:num w:numId="7">
    <w:abstractNumId w:val="15"/>
  </w:num>
  <w:num w:numId="8">
    <w:abstractNumId w:val="3"/>
  </w:num>
  <w:num w:numId="9">
    <w:abstractNumId w:val="17"/>
  </w:num>
  <w:num w:numId="10">
    <w:abstractNumId w:val="19"/>
  </w:num>
  <w:num w:numId="11">
    <w:abstractNumId w:val="26"/>
  </w:num>
  <w:num w:numId="12">
    <w:abstractNumId w:val="5"/>
  </w:num>
  <w:num w:numId="13">
    <w:abstractNumId w:val="18"/>
  </w:num>
  <w:num w:numId="14">
    <w:abstractNumId w:val="0"/>
  </w:num>
  <w:num w:numId="15">
    <w:abstractNumId w:val="20"/>
    <w:lvlOverride w:ilvl="0">
      <w:startOverride w:val="1"/>
    </w:lvlOverride>
  </w:num>
  <w:num w:numId="16">
    <w:abstractNumId w:val="21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22"/>
    <w:lvlOverride w:ilvl="0">
      <w:startOverride w:val="1"/>
    </w:lvlOverride>
  </w:num>
  <w:num w:numId="20">
    <w:abstractNumId w:val="25"/>
    <w:lvlOverride w:ilvl="0">
      <w:startOverride w:val="1"/>
    </w:lvlOverride>
  </w:num>
  <w:num w:numId="21">
    <w:abstractNumId w:val="27"/>
    <w:lvlOverride w:ilvl="0">
      <w:startOverride w:val="1"/>
    </w:lvlOverride>
  </w:num>
  <w:num w:numId="22">
    <w:abstractNumId w:val="23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24"/>
    <w:lvlOverride w:ilvl="0">
      <w:startOverride w:val="1"/>
    </w:lvlOverride>
  </w:num>
  <w:num w:numId="25">
    <w:abstractNumId w:val="4"/>
  </w:num>
  <w:num w:numId="26">
    <w:abstractNumId w:val="13"/>
  </w:num>
  <w:num w:numId="27">
    <w:abstractNumId w:val="14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25728"/>
    <w:rsid w:val="00072EE2"/>
    <w:rsid w:val="000A3E58"/>
    <w:rsid w:val="000A5313"/>
    <w:rsid w:val="000F3AFD"/>
    <w:rsid w:val="00114933"/>
    <w:rsid w:val="001229C8"/>
    <w:rsid w:val="001269FE"/>
    <w:rsid w:val="001279D8"/>
    <w:rsid w:val="00143810"/>
    <w:rsid w:val="001507DD"/>
    <w:rsid w:val="00156A6E"/>
    <w:rsid w:val="0016567D"/>
    <w:rsid w:val="001660F9"/>
    <w:rsid w:val="00166424"/>
    <w:rsid w:val="0019470D"/>
    <w:rsid w:val="0019487B"/>
    <w:rsid w:val="001A3E16"/>
    <w:rsid w:val="001B5E1C"/>
    <w:rsid w:val="00224D28"/>
    <w:rsid w:val="002354D3"/>
    <w:rsid w:val="00236A7D"/>
    <w:rsid w:val="00252A5E"/>
    <w:rsid w:val="002629D9"/>
    <w:rsid w:val="00263BC1"/>
    <w:rsid w:val="00267334"/>
    <w:rsid w:val="0027086A"/>
    <w:rsid w:val="00270FF0"/>
    <w:rsid w:val="002B57FF"/>
    <w:rsid w:val="002D3A55"/>
    <w:rsid w:val="002D3DA5"/>
    <w:rsid w:val="002E3A8C"/>
    <w:rsid w:val="002E666B"/>
    <w:rsid w:val="00320BCC"/>
    <w:rsid w:val="00322E57"/>
    <w:rsid w:val="00331C6F"/>
    <w:rsid w:val="0034083E"/>
    <w:rsid w:val="00384199"/>
    <w:rsid w:val="003B437E"/>
    <w:rsid w:val="003B6C7B"/>
    <w:rsid w:val="003C19A7"/>
    <w:rsid w:val="003D5C96"/>
    <w:rsid w:val="003E1ED7"/>
    <w:rsid w:val="0045138B"/>
    <w:rsid w:val="00453998"/>
    <w:rsid w:val="00455A19"/>
    <w:rsid w:val="00491345"/>
    <w:rsid w:val="004929B6"/>
    <w:rsid w:val="004A299E"/>
    <w:rsid w:val="004B3E6B"/>
    <w:rsid w:val="004C05AA"/>
    <w:rsid w:val="004C191B"/>
    <w:rsid w:val="004C1EDD"/>
    <w:rsid w:val="005060C9"/>
    <w:rsid w:val="00506CD4"/>
    <w:rsid w:val="0051194E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124E6"/>
    <w:rsid w:val="00627813"/>
    <w:rsid w:val="00630A1F"/>
    <w:rsid w:val="00636C52"/>
    <w:rsid w:val="0064341B"/>
    <w:rsid w:val="00644A62"/>
    <w:rsid w:val="00646FCA"/>
    <w:rsid w:val="00653B85"/>
    <w:rsid w:val="006555C8"/>
    <w:rsid w:val="006C7701"/>
    <w:rsid w:val="006D0295"/>
    <w:rsid w:val="007168DC"/>
    <w:rsid w:val="0072074C"/>
    <w:rsid w:val="007277F7"/>
    <w:rsid w:val="00732CA8"/>
    <w:rsid w:val="00743A1B"/>
    <w:rsid w:val="00765408"/>
    <w:rsid w:val="007742B9"/>
    <w:rsid w:val="00796647"/>
    <w:rsid w:val="007D64F5"/>
    <w:rsid w:val="007E17C9"/>
    <w:rsid w:val="007F4287"/>
    <w:rsid w:val="008066E1"/>
    <w:rsid w:val="00817792"/>
    <w:rsid w:val="00821F7A"/>
    <w:rsid w:val="00830148"/>
    <w:rsid w:val="00843A3E"/>
    <w:rsid w:val="0084672A"/>
    <w:rsid w:val="00851A10"/>
    <w:rsid w:val="00871B28"/>
    <w:rsid w:val="00894AF2"/>
    <w:rsid w:val="008A10F6"/>
    <w:rsid w:val="008B47D0"/>
    <w:rsid w:val="008D07B8"/>
    <w:rsid w:val="008D6BFA"/>
    <w:rsid w:val="008E5851"/>
    <w:rsid w:val="008F0F49"/>
    <w:rsid w:val="008F39CC"/>
    <w:rsid w:val="009037ED"/>
    <w:rsid w:val="00934136"/>
    <w:rsid w:val="009E1DBE"/>
    <w:rsid w:val="009E6B34"/>
    <w:rsid w:val="009F0CDA"/>
    <w:rsid w:val="009F3B4D"/>
    <w:rsid w:val="00A101D0"/>
    <w:rsid w:val="00A27313"/>
    <w:rsid w:val="00A35404"/>
    <w:rsid w:val="00A44588"/>
    <w:rsid w:val="00A45661"/>
    <w:rsid w:val="00A6550E"/>
    <w:rsid w:val="00A77A6D"/>
    <w:rsid w:val="00A82AA8"/>
    <w:rsid w:val="00A93AA3"/>
    <w:rsid w:val="00AB018F"/>
    <w:rsid w:val="00AC7264"/>
    <w:rsid w:val="00AD45A2"/>
    <w:rsid w:val="00AD55A2"/>
    <w:rsid w:val="00B17A20"/>
    <w:rsid w:val="00B3262B"/>
    <w:rsid w:val="00B37396"/>
    <w:rsid w:val="00B40AF1"/>
    <w:rsid w:val="00B46106"/>
    <w:rsid w:val="00B748DF"/>
    <w:rsid w:val="00B74F98"/>
    <w:rsid w:val="00B83C47"/>
    <w:rsid w:val="00B8630C"/>
    <w:rsid w:val="00BA01D7"/>
    <w:rsid w:val="00BC0FA9"/>
    <w:rsid w:val="00BD0CFB"/>
    <w:rsid w:val="00BD1C8E"/>
    <w:rsid w:val="00C11B32"/>
    <w:rsid w:val="00C131E4"/>
    <w:rsid w:val="00C50DF5"/>
    <w:rsid w:val="00C755FC"/>
    <w:rsid w:val="00C76720"/>
    <w:rsid w:val="00C813F9"/>
    <w:rsid w:val="00CA16CB"/>
    <w:rsid w:val="00CA7889"/>
    <w:rsid w:val="00CD228E"/>
    <w:rsid w:val="00D0320A"/>
    <w:rsid w:val="00D35145"/>
    <w:rsid w:val="00D60A70"/>
    <w:rsid w:val="00D6567F"/>
    <w:rsid w:val="00D83942"/>
    <w:rsid w:val="00DA1E64"/>
    <w:rsid w:val="00DA713A"/>
    <w:rsid w:val="00DC76E9"/>
    <w:rsid w:val="00DE29CF"/>
    <w:rsid w:val="00E00D01"/>
    <w:rsid w:val="00E03B98"/>
    <w:rsid w:val="00E11E2B"/>
    <w:rsid w:val="00E169B6"/>
    <w:rsid w:val="00E41F60"/>
    <w:rsid w:val="00E57900"/>
    <w:rsid w:val="00E72561"/>
    <w:rsid w:val="00E87542"/>
    <w:rsid w:val="00E878DF"/>
    <w:rsid w:val="00EA0357"/>
    <w:rsid w:val="00EC674A"/>
    <w:rsid w:val="00ED4C02"/>
    <w:rsid w:val="00EF51A2"/>
    <w:rsid w:val="00F04E0E"/>
    <w:rsid w:val="00F13B4C"/>
    <w:rsid w:val="00F151F8"/>
    <w:rsid w:val="00F41D59"/>
    <w:rsid w:val="00F44FAA"/>
    <w:rsid w:val="00F46DEA"/>
    <w:rsid w:val="00F51DCA"/>
    <w:rsid w:val="00F548AF"/>
    <w:rsid w:val="00F56215"/>
    <w:rsid w:val="00F679C5"/>
    <w:rsid w:val="00F77F26"/>
    <w:rsid w:val="00F902AB"/>
    <w:rsid w:val="00F97625"/>
    <w:rsid w:val="00F978A2"/>
    <w:rsid w:val="00FA6D75"/>
    <w:rsid w:val="00FB0040"/>
    <w:rsid w:val="00FB50A1"/>
    <w:rsid w:val="00FB6F94"/>
    <w:rsid w:val="00FC16F9"/>
    <w:rsid w:val="00FD0CDA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25E37BC3E703CECB1785936FF94B6229DBA65FEE3E7305C1168D3A16B813AB3B086080D6D77AE94565D0AED6E71A4C261D5BA616B6AEAF3pCGC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25E37BC3E703CECB1785936FF94B6229DBA65FEE3E7305C1168D3A16B813AB3B086080D6D77AE975F5D0AED6E71A4C261D5BA616B6AEAF3pCGCC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25E37BC3E703CECB1785936FF94B6229DBA65FEE2E6305C1168D3A16B813AB3B086080D6D75A5905E5D0AED6E71A4C261D5BA616B6AEAF3pCGC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25E37BC3E703CECB1785936FF94B6229DBA65FEE3E7305C1168D3A16B813AB3B086080E6D72A3925D020FF87F29A8C478CBBF7A7768E8pFG3C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25E37BC3E703CECB1785936FF94B6229DBA65FEE3E7305C1168D3A16B813AB3B086080E6D72A39E5D020FF87F29A8C478CBBF7A7768E8pFG3C" TargetMode="External"/><Relationship Id="rId10" Type="http://schemas.openxmlformats.org/officeDocument/2006/relationships/hyperlink" Target="consultantplus://offline/ref=E25E37BC3E703CECB1785936FF94B6229ABA63FEE6E4305C1168D3A16B813AB3A28650016C73B99653485CBC28p2G6C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E25E37BC3E703CECB1785936FF94B6229DBA65FEE3E7305C1168D3A16B813AB3B086080A647CACC207120BB12B23B7C363D5B86477p6GAC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ED679-1BEB-4B4C-AB24-63A9B7F38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Ким Оксана Витальевна</cp:lastModifiedBy>
  <cp:revision>3</cp:revision>
  <cp:lastPrinted>2020-03-26T02:50:00Z</cp:lastPrinted>
  <dcterms:created xsi:type="dcterms:W3CDTF">2022-05-17T02:08:00Z</dcterms:created>
  <dcterms:modified xsi:type="dcterms:W3CDTF">2022-05-17T02:11:00Z</dcterms:modified>
</cp:coreProperties>
</file>